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4AE" w:rsidRDefault="002B3744" w:rsidP="002B3744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B3744">
        <w:rPr>
          <w:rFonts w:ascii="Arial" w:hAnsi="Arial" w:cs="Arial"/>
          <w:b/>
          <w:sz w:val="28"/>
          <w:szCs w:val="28"/>
        </w:rPr>
        <w:t>Additional file</w:t>
      </w:r>
    </w:p>
    <w:p w:rsidR="00AA06AF" w:rsidRPr="00AA06AF" w:rsidRDefault="00AA06AF" w:rsidP="00AA06AF">
      <w:pPr>
        <w:spacing w:line="360" w:lineRule="auto"/>
        <w:rPr>
          <w:rFonts w:ascii="Arial" w:eastAsia="Arial Unicode MS" w:hAnsi="Arial" w:cs="Arial"/>
          <w:b/>
          <w:sz w:val="22"/>
        </w:rPr>
      </w:pPr>
      <w:proofErr w:type="spellStart"/>
      <w:r w:rsidRPr="00AA06AF">
        <w:rPr>
          <w:rFonts w:ascii="Arial" w:eastAsia="Arial Unicode MS" w:hAnsi="Arial" w:cs="Arial"/>
          <w:b/>
          <w:sz w:val="22"/>
        </w:rPr>
        <w:t>ShRNAs</w:t>
      </w:r>
      <w:proofErr w:type="spellEnd"/>
      <w:r w:rsidRPr="00AA06AF">
        <w:rPr>
          <w:rFonts w:ascii="Arial" w:eastAsia="Arial Unicode MS" w:hAnsi="Arial" w:cs="Arial"/>
          <w:b/>
          <w:sz w:val="22"/>
        </w:rPr>
        <w:t xml:space="preserve"> attenuates liver fibrosis by regulating the PPAR-γ and NF-</w:t>
      </w:r>
      <w:proofErr w:type="spellStart"/>
      <w:r w:rsidRPr="00AA06AF">
        <w:rPr>
          <w:rFonts w:ascii="Arial" w:eastAsia="Arial Unicode MS" w:hAnsi="Arial" w:cs="Arial"/>
          <w:b/>
          <w:sz w:val="22"/>
        </w:rPr>
        <w:t>κB</w:t>
      </w:r>
      <w:proofErr w:type="spellEnd"/>
      <w:r w:rsidRPr="00AA06AF">
        <w:rPr>
          <w:rFonts w:ascii="Arial" w:eastAsia="Arial Unicode MS" w:hAnsi="Arial" w:cs="Arial"/>
          <w:b/>
          <w:sz w:val="22"/>
        </w:rPr>
        <w:t xml:space="preserve"> pathways in HBV-induced liver fibrosis in mice</w:t>
      </w:r>
    </w:p>
    <w:p w:rsidR="00B56760" w:rsidRPr="00AA06AF" w:rsidRDefault="00B56760" w:rsidP="007351A0">
      <w:pPr>
        <w:spacing w:line="360" w:lineRule="auto"/>
        <w:rPr>
          <w:rFonts w:ascii="Arial" w:hAnsi="Arial" w:cs="Arial"/>
          <w:b/>
          <w:sz w:val="22"/>
        </w:rPr>
      </w:pPr>
    </w:p>
    <w:p w:rsidR="00531F16" w:rsidRPr="002475CC" w:rsidRDefault="00531F16" w:rsidP="00531F16">
      <w:pPr>
        <w:spacing w:line="360" w:lineRule="auto"/>
        <w:rPr>
          <w:rFonts w:ascii="Arial" w:eastAsia="Arial Unicode MS" w:hAnsi="Arial" w:cs="Arial"/>
          <w:sz w:val="22"/>
        </w:rPr>
      </w:pPr>
      <w:r w:rsidRPr="002475CC">
        <w:rPr>
          <w:rFonts w:ascii="Arial" w:eastAsia="Arial Unicode MS" w:hAnsi="Arial" w:cs="Arial"/>
          <w:sz w:val="22"/>
        </w:rPr>
        <w:t>Lei Ye</w:t>
      </w:r>
      <w:r w:rsidRPr="00CC307C">
        <w:rPr>
          <w:rFonts w:ascii="Arial" w:eastAsia="Arial Unicode MS" w:hAnsi="Arial" w:cs="Arial" w:hint="eastAsia"/>
          <w:sz w:val="22"/>
          <w:vertAlign w:val="superscript"/>
        </w:rPr>
        <w:t>1</w:t>
      </w:r>
      <w:r w:rsidRPr="002475CC">
        <w:rPr>
          <w:rFonts w:ascii="Arial" w:eastAsia="Arial Unicode MS" w:hAnsi="Arial" w:cs="Arial"/>
          <w:sz w:val="22"/>
        </w:rPr>
        <w:t xml:space="preserve">, </w:t>
      </w:r>
      <w:proofErr w:type="spellStart"/>
      <w:r w:rsidRPr="002475CC">
        <w:rPr>
          <w:rFonts w:ascii="Arial" w:eastAsia="Arial Unicode MS" w:hAnsi="Arial" w:cs="Arial"/>
          <w:sz w:val="22"/>
        </w:rPr>
        <w:t>Jiaqi</w:t>
      </w:r>
      <w:proofErr w:type="spellEnd"/>
      <w:r w:rsidRPr="002475CC">
        <w:rPr>
          <w:rFonts w:ascii="Arial" w:eastAsia="Arial Unicode MS" w:hAnsi="Arial" w:cs="Arial"/>
          <w:sz w:val="22"/>
        </w:rPr>
        <w:t xml:space="preserve"> Cao</w:t>
      </w:r>
      <w:r w:rsidRPr="00CC307C">
        <w:rPr>
          <w:rFonts w:ascii="Arial" w:eastAsia="Arial Unicode MS" w:hAnsi="Arial" w:cs="Arial" w:hint="eastAsia"/>
          <w:sz w:val="22"/>
          <w:vertAlign w:val="superscript"/>
        </w:rPr>
        <w:t>1</w:t>
      </w:r>
      <w:r w:rsidRPr="002475CC">
        <w:rPr>
          <w:rFonts w:ascii="Arial" w:eastAsia="Arial Unicode MS" w:hAnsi="Arial" w:cs="Arial"/>
          <w:sz w:val="22"/>
        </w:rPr>
        <w:t xml:space="preserve">, </w:t>
      </w:r>
      <w:proofErr w:type="spellStart"/>
      <w:r w:rsidRPr="002475CC">
        <w:rPr>
          <w:rFonts w:ascii="Arial" w:eastAsia="Arial Unicode MS" w:hAnsi="Arial" w:cs="Arial"/>
          <w:sz w:val="22"/>
        </w:rPr>
        <w:t>Liying</w:t>
      </w:r>
      <w:proofErr w:type="spellEnd"/>
      <w:r w:rsidRPr="002475CC">
        <w:rPr>
          <w:rFonts w:ascii="Arial" w:eastAsia="Arial Unicode MS" w:hAnsi="Arial" w:cs="Arial"/>
          <w:sz w:val="22"/>
        </w:rPr>
        <w:t xml:space="preserve"> Sun</w:t>
      </w:r>
      <w:r w:rsidRPr="00CC307C">
        <w:rPr>
          <w:rFonts w:ascii="Arial" w:eastAsia="Arial Unicode MS" w:hAnsi="Arial" w:cs="Arial" w:hint="eastAsia"/>
          <w:sz w:val="22"/>
          <w:vertAlign w:val="superscript"/>
        </w:rPr>
        <w:t>1</w:t>
      </w:r>
      <w:r w:rsidRPr="002475CC">
        <w:rPr>
          <w:rFonts w:ascii="Arial" w:eastAsia="Arial Unicode MS" w:hAnsi="Arial" w:cs="Arial"/>
          <w:sz w:val="22"/>
        </w:rPr>
        <w:t>, Ting Chen</w:t>
      </w:r>
      <w:r>
        <w:rPr>
          <w:rFonts w:ascii="Arial" w:eastAsia="Arial Unicode MS" w:hAnsi="Arial" w:cs="Arial" w:hint="eastAsia"/>
          <w:sz w:val="22"/>
        </w:rPr>
        <w:t>1</w:t>
      </w:r>
      <w:r w:rsidRPr="002475CC">
        <w:rPr>
          <w:rFonts w:ascii="Arial" w:eastAsia="Arial Unicode MS" w:hAnsi="Arial" w:cs="Arial"/>
          <w:sz w:val="22"/>
        </w:rPr>
        <w:t xml:space="preserve">, </w:t>
      </w:r>
      <w:proofErr w:type="spellStart"/>
      <w:r w:rsidRPr="002475CC">
        <w:rPr>
          <w:rFonts w:ascii="Arial" w:eastAsia="Arial Unicode MS" w:hAnsi="Arial" w:cs="Arial"/>
          <w:sz w:val="22"/>
        </w:rPr>
        <w:t>Wuping</w:t>
      </w:r>
      <w:proofErr w:type="spellEnd"/>
      <w:r w:rsidRPr="002475CC">
        <w:rPr>
          <w:rFonts w:ascii="Arial" w:eastAsia="Arial Unicode MS" w:hAnsi="Arial" w:cs="Arial"/>
          <w:sz w:val="22"/>
        </w:rPr>
        <w:t xml:space="preserve"> Li </w:t>
      </w:r>
      <w:r w:rsidRPr="00CC307C">
        <w:rPr>
          <w:rFonts w:ascii="Arial" w:eastAsia="Arial Unicode MS" w:hAnsi="Arial" w:cs="Arial" w:hint="eastAsia"/>
          <w:sz w:val="22"/>
          <w:vertAlign w:val="superscript"/>
        </w:rPr>
        <w:t>1</w:t>
      </w:r>
      <w:r w:rsidRPr="002475CC">
        <w:rPr>
          <w:rFonts w:ascii="Arial" w:eastAsia="Arial Unicode MS" w:hAnsi="Arial" w:cs="Arial"/>
          <w:sz w:val="22"/>
        </w:rPr>
        <w:t>*</w:t>
      </w:r>
      <w:r>
        <w:rPr>
          <w:rFonts w:ascii="Arial" w:eastAsia="Arial Unicode MS" w:hAnsi="Arial" w:cs="Arial" w:hint="eastAsia"/>
          <w:sz w:val="22"/>
        </w:rPr>
        <w:t xml:space="preserve">, </w:t>
      </w:r>
      <w:proofErr w:type="spellStart"/>
      <w:r>
        <w:rPr>
          <w:rFonts w:ascii="Arial" w:eastAsia="Arial Unicode MS" w:hAnsi="Arial" w:cs="Arial" w:hint="eastAsia"/>
          <w:sz w:val="22"/>
        </w:rPr>
        <w:t>Chenghai</w:t>
      </w:r>
      <w:proofErr w:type="spellEnd"/>
      <w:r>
        <w:rPr>
          <w:rFonts w:ascii="Arial" w:eastAsia="Arial Unicode MS" w:hAnsi="Arial" w:cs="Arial" w:hint="eastAsia"/>
          <w:sz w:val="22"/>
        </w:rPr>
        <w:t xml:space="preserve"> Zhang</w:t>
      </w:r>
      <w:r w:rsidRPr="00CC307C">
        <w:rPr>
          <w:rFonts w:ascii="Arial" w:eastAsia="Arial Unicode MS" w:hAnsi="Arial" w:cs="Arial" w:hint="eastAsia"/>
          <w:sz w:val="22"/>
          <w:vertAlign w:val="superscript"/>
        </w:rPr>
        <w:t>2</w:t>
      </w:r>
      <w:r w:rsidRPr="008E16D6">
        <w:rPr>
          <w:rFonts w:ascii="Arial" w:eastAsia="Arial Unicode MS" w:hAnsi="Arial" w:cs="Arial"/>
          <w:sz w:val="22"/>
        </w:rPr>
        <w:t>*</w:t>
      </w:r>
    </w:p>
    <w:p w:rsidR="00531F16" w:rsidRDefault="00531F16" w:rsidP="00531F16">
      <w:pPr>
        <w:spacing w:line="360" w:lineRule="auto"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 w:hint="eastAsia"/>
          <w:sz w:val="22"/>
        </w:rPr>
        <w:t xml:space="preserve">1 </w:t>
      </w:r>
      <w:r w:rsidRPr="002475CC">
        <w:rPr>
          <w:rFonts w:ascii="Arial" w:eastAsia="Arial Unicode MS" w:hAnsi="Arial" w:cs="Arial"/>
          <w:sz w:val="22"/>
        </w:rPr>
        <w:t>NHC</w:t>
      </w:r>
      <w:r>
        <w:rPr>
          <w:rFonts w:ascii="Arial" w:eastAsia="Arial Unicode MS" w:hAnsi="Arial" w:cs="Arial" w:hint="eastAsia"/>
          <w:sz w:val="22"/>
        </w:rPr>
        <w:t xml:space="preserve"> </w:t>
      </w:r>
      <w:r w:rsidRPr="002475CC">
        <w:rPr>
          <w:rFonts w:ascii="Arial" w:eastAsia="Arial Unicode MS" w:hAnsi="Arial" w:cs="Arial"/>
          <w:sz w:val="22"/>
        </w:rPr>
        <w:t>Key Laboratory of Systems Biology of Pathogens</w:t>
      </w:r>
      <w:r w:rsidRPr="002475CC">
        <w:rPr>
          <w:rFonts w:ascii="Arial" w:eastAsia="Arial Unicode MS" w:hAnsi="Arial" w:cs="Arial"/>
          <w:sz w:val="22"/>
        </w:rPr>
        <w:t>（</w:t>
      </w:r>
      <w:r w:rsidRPr="002475CC">
        <w:rPr>
          <w:rFonts w:ascii="Arial" w:eastAsia="Arial Unicode MS" w:hAnsi="Arial" w:cs="Arial"/>
          <w:sz w:val="22"/>
        </w:rPr>
        <w:t>Institute of Pathogen Biology, Chinese Academy of Medical Sciences &amp; Peking Union Medical College</w:t>
      </w:r>
      <w:r w:rsidRPr="002475CC">
        <w:rPr>
          <w:rFonts w:ascii="Arial" w:eastAsia="Arial Unicode MS" w:hAnsi="Arial" w:cs="Arial"/>
          <w:sz w:val="22"/>
        </w:rPr>
        <w:t>）</w:t>
      </w:r>
      <w:r w:rsidRPr="002475CC">
        <w:rPr>
          <w:rFonts w:ascii="Arial" w:eastAsia="Arial Unicode MS" w:hAnsi="Arial" w:cs="Arial"/>
          <w:sz w:val="22"/>
        </w:rPr>
        <w:t>, Beijing, 100730, China</w:t>
      </w:r>
      <w:r>
        <w:rPr>
          <w:rFonts w:ascii="Arial" w:eastAsia="Arial Unicode MS" w:hAnsi="Arial" w:cs="Arial" w:hint="eastAsia"/>
          <w:sz w:val="22"/>
        </w:rPr>
        <w:t xml:space="preserve">. </w:t>
      </w:r>
    </w:p>
    <w:p w:rsidR="00531F16" w:rsidRPr="002475CC" w:rsidRDefault="00531F16" w:rsidP="00531F16">
      <w:pPr>
        <w:spacing w:line="360" w:lineRule="auto"/>
        <w:rPr>
          <w:rFonts w:ascii="Arial" w:eastAsia="Arial Unicode MS" w:hAnsi="Arial" w:cs="Arial"/>
          <w:sz w:val="22"/>
        </w:rPr>
      </w:pPr>
      <w:proofErr w:type="gramStart"/>
      <w:r>
        <w:rPr>
          <w:rFonts w:ascii="Arial" w:eastAsia="Arial Unicode MS" w:hAnsi="Arial" w:cs="Arial" w:hint="eastAsia"/>
          <w:sz w:val="22"/>
        </w:rPr>
        <w:t xml:space="preserve">2 Shanghai </w:t>
      </w:r>
      <w:proofErr w:type="spellStart"/>
      <w:r>
        <w:rPr>
          <w:rFonts w:ascii="Arial" w:eastAsia="Arial Unicode MS" w:hAnsi="Arial" w:cs="Arial" w:hint="eastAsia"/>
          <w:sz w:val="22"/>
        </w:rPr>
        <w:t>Mabgeek</w:t>
      </w:r>
      <w:proofErr w:type="spellEnd"/>
      <w:r>
        <w:rPr>
          <w:rFonts w:ascii="Arial" w:eastAsia="Arial Unicode MS" w:hAnsi="Arial" w:cs="Arial" w:hint="eastAsia"/>
          <w:sz w:val="22"/>
        </w:rPr>
        <w:t xml:space="preserve"> Biotech.</w:t>
      </w:r>
      <w:proofErr w:type="gramEnd"/>
      <w:r>
        <w:rPr>
          <w:rFonts w:ascii="Arial" w:eastAsia="Arial Unicode MS" w:hAnsi="Arial" w:cs="Arial" w:hint="eastAsia"/>
          <w:sz w:val="22"/>
        </w:rPr>
        <w:t xml:space="preserve"> Co</w:t>
      </w:r>
      <w:r w:rsidRPr="005024F4">
        <w:rPr>
          <w:rFonts w:ascii="Arial" w:eastAsia="Arial Unicode MS" w:hAnsi="Arial" w:cs="Arial" w:hint="eastAsia"/>
          <w:sz w:val="22"/>
        </w:rPr>
        <w:t>., Ltd, Sh</w:t>
      </w:r>
      <w:r>
        <w:rPr>
          <w:rFonts w:ascii="Arial" w:eastAsia="Arial Unicode MS" w:hAnsi="Arial" w:cs="Arial" w:hint="eastAsia"/>
          <w:sz w:val="22"/>
        </w:rPr>
        <w:t>anghai, 201203, China</w:t>
      </w:r>
    </w:p>
    <w:p w:rsidR="00531F16" w:rsidRPr="002475CC" w:rsidRDefault="00531F16" w:rsidP="00531F16">
      <w:pPr>
        <w:spacing w:line="360" w:lineRule="auto"/>
        <w:rPr>
          <w:rFonts w:ascii="Arial" w:eastAsia="Arial Unicode MS" w:hAnsi="Arial" w:cs="Arial"/>
          <w:sz w:val="22"/>
        </w:rPr>
      </w:pPr>
    </w:p>
    <w:p w:rsidR="00531F16" w:rsidRDefault="00531F16" w:rsidP="00531F16">
      <w:pPr>
        <w:spacing w:line="360" w:lineRule="auto"/>
        <w:rPr>
          <w:rFonts w:ascii="Arial" w:eastAsia="Arial Unicode MS" w:hAnsi="Arial" w:cs="Arial"/>
          <w:sz w:val="22"/>
        </w:rPr>
      </w:pPr>
      <w:r w:rsidRPr="002475CC">
        <w:rPr>
          <w:rFonts w:ascii="Arial" w:eastAsia="Arial Unicode MS" w:hAnsi="Arial" w:cs="Arial"/>
          <w:sz w:val="22"/>
        </w:rPr>
        <w:t>Tel: 86-28-61648562</w:t>
      </w:r>
      <w:r>
        <w:rPr>
          <w:rFonts w:ascii="Arial" w:eastAsia="Arial Unicode MS" w:hAnsi="Arial" w:cs="Arial" w:hint="eastAsia"/>
          <w:sz w:val="22"/>
        </w:rPr>
        <w:t xml:space="preserve"> </w:t>
      </w:r>
      <w:r w:rsidR="00904EC6">
        <w:rPr>
          <w:rFonts w:ascii="Arial" w:eastAsia="Arial Unicode MS" w:hAnsi="Arial" w:cs="Arial" w:hint="eastAsia"/>
          <w:sz w:val="22"/>
        </w:rPr>
        <w:t>or</w:t>
      </w:r>
      <w:r w:rsidR="001B00DC">
        <w:rPr>
          <w:rFonts w:ascii="Arial" w:eastAsia="Arial Unicode MS" w:hAnsi="Arial" w:cs="Arial" w:hint="eastAsia"/>
          <w:sz w:val="22"/>
        </w:rPr>
        <w:t xml:space="preserve"> </w:t>
      </w:r>
      <w:r>
        <w:rPr>
          <w:rFonts w:ascii="Arial" w:eastAsia="Arial Unicode MS" w:hAnsi="Arial" w:cs="Arial" w:hint="eastAsia"/>
          <w:sz w:val="22"/>
        </w:rPr>
        <w:t>86-021-51371305</w:t>
      </w:r>
    </w:p>
    <w:p w:rsidR="004057B9" w:rsidRPr="007351A0" w:rsidRDefault="00531F16" w:rsidP="00531F16">
      <w:pPr>
        <w:widowControl/>
        <w:rPr>
          <w:rFonts w:ascii="Arial" w:hAnsi="Arial" w:cs="Arial"/>
          <w:sz w:val="22"/>
        </w:rPr>
      </w:pPr>
      <w:r w:rsidRPr="002475CC">
        <w:rPr>
          <w:rFonts w:ascii="Arial" w:eastAsia="Arial Unicode MS" w:hAnsi="Arial" w:cs="Arial"/>
          <w:sz w:val="22"/>
        </w:rPr>
        <w:t>Correspondence should be addressed to W.L. (</w:t>
      </w:r>
      <w:hyperlink r:id="rId8" w:history="1">
        <w:r w:rsidRPr="002475CC">
          <w:rPr>
            <w:rStyle w:val="aa"/>
            <w:rFonts w:ascii="Arial" w:eastAsia="Arial Unicode MS" w:hAnsi="Arial" w:cs="Arial"/>
            <w:sz w:val="22"/>
          </w:rPr>
          <w:t>liwuping@ipbcams.ac.cn</w:t>
        </w:r>
      </w:hyperlink>
      <w:r w:rsidRPr="002475CC">
        <w:rPr>
          <w:rFonts w:ascii="Arial" w:eastAsia="Arial Unicode MS" w:hAnsi="Arial" w:cs="Arial"/>
          <w:sz w:val="22"/>
        </w:rPr>
        <w:t>)</w:t>
      </w:r>
      <w:r>
        <w:rPr>
          <w:rFonts w:ascii="Arial" w:eastAsia="Arial Unicode MS" w:hAnsi="Arial" w:cs="Arial" w:hint="eastAsia"/>
          <w:sz w:val="22"/>
        </w:rPr>
        <w:t xml:space="preserve"> and C.Z. (</w:t>
      </w:r>
      <w:hyperlink r:id="rId9" w:history="1">
        <w:r w:rsidRPr="00526F2B">
          <w:rPr>
            <w:rStyle w:val="aa"/>
            <w:rFonts w:ascii="Arial" w:eastAsia="Arial Unicode MS" w:hAnsi="Arial" w:cs="Arial" w:hint="eastAsia"/>
            <w:sz w:val="22"/>
          </w:rPr>
          <w:t>chenghai.zhang@mabgeek.com</w:t>
        </w:r>
      </w:hyperlink>
      <w:r>
        <w:rPr>
          <w:rFonts w:ascii="Arial" w:eastAsia="Arial Unicode MS" w:hAnsi="Arial" w:cs="Arial" w:hint="eastAsia"/>
          <w:sz w:val="22"/>
        </w:rPr>
        <w:t>)</w:t>
      </w:r>
      <w:r w:rsidR="00B56760">
        <w:rPr>
          <w:rFonts w:ascii="Arial" w:hAnsi="Arial" w:cs="Arial"/>
          <w:sz w:val="22"/>
        </w:rPr>
        <w:br w:type="page"/>
      </w:r>
    </w:p>
    <w:p w:rsidR="006444AE" w:rsidRDefault="00206808" w:rsidP="007351A0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>Table S1</w:t>
      </w:r>
      <w:r>
        <w:rPr>
          <w:rFonts w:ascii="Arial" w:hAnsi="Arial" w:cs="Arial" w:hint="eastAsia"/>
          <w:b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proofErr w:type="gramStart"/>
      <w:r w:rsidR="007351A0" w:rsidRPr="007351A0">
        <w:rPr>
          <w:rFonts w:ascii="Arial" w:hAnsi="Arial" w:cs="Arial"/>
          <w:b/>
          <w:sz w:val="22"/>
        </w:rPr>
        <w:t xml:space="preserve">Basic information for </w:t>
      </w:r>
      <w:proofErr w:type="spellStart"/>
      <w:r w:rsidR="007351A0" w:rsidRPr="007351A0">
        <w:rPr>
          <w:rFonts w:ascii="Arial" w:hAnsi="Arial" w:cs="Arial"/>
          <w:b/>
          <w:sz w:val="22"/>
        </w:rPr>
        <w:t>iTRAQ</w:t>
      </w:r>
      <w:proofErr w:type="spellEnd"/>
      <w:r w:rsidR="007351A0" w:rsidRPr="007351A0">
        <w:rPr>
          <w:rFonts w:ascii="Arial" w:hAnsi="Arial" w:cs="Arial"/>
          <w:b/>
          <w:sz w:val="22"/>
        </w:rPr>
        <w:t>-labeling reagents.</w:t>
      </w:r>
      <w:proofErr w:type="gramEnd"/>
    </w:p>
    <w:tbl>
      <w:tblPr>
        <w:tblStyle w:val="a6"/>
        <w:tblW w:w="847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701"/>
        <w:gridCol w:w="2126"/>
        <w:gridCol w:w="2127"/>
      </w:tblGrid>
      <w:tr w:rsidR="006444AE">
        <w:tc>
          <w:tcPr>
            <w:tcW w:w="2518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Group</w:t>
            </w:r>
          </w:p>
        </w:tc>
        <w:tc>
          <w:tcPr>
            <w:tcW w:w="5954" w:type="dxa"/>
            <w:gridSpan w:val="3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iTRAQ</w:t>
            </w:r>
            <w:proofErr w:type="spellEnd"/>
            <w:r>
              <w:rPr>
                <w:rFonts w:ascii="Arial" w:hAnsi="Arial" w:cs="Arial"/>
                <w:sz w:val="22"/>
              </w:rPr>
              <w:t>-labeling</w:t>
            </w:r>
          </w:p>
        </w:tc>
      </w:tr>
      <w:tr w:rsidR="006444AE">
        <w:tc>
          <w:tcPr>
            <w:tcW w:w="2518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Treated</w:t>
            </w:r>
          </w:p>
        </w:tc>
        <w:tc>
          <w:tcPr>
            <w:tcW w:w="1701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127N</w:t>
            </w:r>
          </w:p>
        </w:tc>
        <w:tc>
          <w:tcPr>
            <w:tcW w:w="2126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129C</w:t>
            </w:r>
          </w:p>
        </w:tc>
        <w:tc>
          <w:tcPr>
            <w:tcW w:w="2127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130N</w:t>
            </w:r>
          </w:p>
        </w:tc>
      </w:tr>
      <w:tr w:rsidR="006444AE">
        <w:tc>
          <w:tcPr>
            <w:tcW w:w="2518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HBV (+) mice</w:t>
            </w:r>
          </w:p>
        </w:tc>
        <w:tc>
          <w:tcPr>
            <w:tcW w:w="1701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128N</w:t>
            </w:r>
          </w:p>
        </w:tc>
        <w:tc>
          <w:tcPr>
            <w:tcW w:w="2126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130C</w:t>
            </w:r>
          </w:p>
        </w:tc>
        <w:tc>
          <w:tcPr>
            <w:tcW w:w="2127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>
              <w:rPr>
                <w:rFonts w:ascii="Arial" w:hAnsi="Arial" w:cs="Arial" w:hint="eastAsia"/>
                <w:sz w:val="22"/>
              </w:rPr>
              <w:t>29N</w:t>
            </w:r>
          </w:p>
        </w:tc>
      </w:tr>
      <w:tr w:rsidR="006444AE">
        <w:tc>
          <w:tcPr>
            <w:tcW w:w="2518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HBV (-) mice</w:t>
            </w:r>
          </w:p>
        </w:tc>
        <w:tc>
          <w:tcPr>
            <w:tcW w:w="1701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128C</w:t>
            </w:r>
          </w:p>
        </w:tc>
        <w:tc>
          <w:tcPr>
            <w:tcW w:w="2126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131</w:t>
            </w:r>
          </w:p>
        </w:tc>
        <w:tc>
          <w:tcPr>
            <w:tcW w:w="2127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127C</w:t>
            </w:r>
          </w:p>
        </w:tc>
      </w:tr>
      <w:tr w:rsidR="006444AE">
        <w:tc>
          <w:tcPr>
            <w:tcW w:w="2518" w:type="dxa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Mix</w:t>
            </w:r>
          </w:p>
        </w:tc>
        <w:tc>
          <w:tcPr>
            <w:tcW w:w="5954" w:type="dxa"/>
            <w:gridSpan w:val="3"/>
            <w:shd w:val="clear" w:color="auto" w:fill="auto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126</w:t>
            </w:r>
          </w:p>
        </w:tc>
      </w:tr>
    </w:tbl>
    <w:p w:rsidR="006444AE" w:rsidRDefault="006444AE" w:rsidP="007351A0">
      <w:pPr>
        <w:spacing w:line="360" w:lineRule="auto"/>
        <w:rPr>
          <w:rFonts w:ascii="Arial" w:hAnsi="Arial" w:cs="Arial"/>
          <w:sz w:val="22"/>
        </w:rPr>
      </w:pPr>
    </w:p>
    <w:p w:rsidR="006444AE" w:rsidRDefault="00206808" w:rsidP="007351A0">
      <w:pPr>
        <w:tabs>
          <w:tab w:val="left" w:pos="3495"/>
        </w:tabs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Table S2</w:t>
      </w:r>
      <w:r>
        <w:rPr>
          <w:rFonts w:ascii="Arial" w:hAnsi="Arial" w:cs="Arial" w:hint="eastAsia"/>
          <w:b/>
          <w:sz w:val="22"/>
        </w:rPr>
        <w:t xml:space="preserve">. </w:t>
      </w:r>
      <w:r w:rsidR="007351A0" w:rsidRPr="007351A0">
        <w:rPr>
          <w:rFonts w:ascii="Arial" w:hAnsi="Arial" w:cs="Arial"/>
          <w:b/>
          <w:sz w:val="22"/>
        </w:rPr>
        <w:t xml:space="preserve">Total proteins in the treated versus </w:t>
      </w:r>
      <w:proofErr w:type="gramStart"/>
      <w:r w:rsidR="007351A0" w:rsidRPr="007351A0">
        <w:rPr>
          <w:rFonts w:ascii="Arial" w:hAnsi="Arial" w:cs="Arial"/>
          <w:b/>
          <w:sz w:val="22"/>
        </w:rPr>
        <w:t>HBV(</w:t>
      </w:r>
      <w:proofErr w:type="gramEnd"/>
      <w:r w:rsidR="007351A0" w:rsidRPr="007351A0">
        <w:rPr>
          <w:rFonts w:ascii="Arial" w:hAnsi="Arial" w:cs="Arial"/>
          <w:b/>
          <w:sz w:val="22"/>
        </w:rPr>
        <w:t>+) groups.</w:t>
      </w:r>
    </w:p>
    <w:tbl>
      <w:tblPr>
        <w:tblStyle w:val="a6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559"/>
        <w:gridCol w:w="1560"/>
        <w:gridCol w:w="1559"/>
        <w:gridCol w:w="1326"/>
      </w:tblGrid>
      <w:tr w:rsidR="006444AE">
        <w:trPr>
          <w:trHeight w:val="538"/>
          <w:jc w:val="center"/>
        </w:trPr>
        <w:tc>
          <w:tcPr>
            <w:tcW w:w="2518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Fold change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&lt;0.77</w:t>
            </w:r>
          </w:p>
        </w:tc>
        <w:tc>
          <w:tcPr>
            <w:tcW w:w="1560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0.77-1.0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1.0-1.3</w:t>
            </w:r>
          </w:p>
        </w:tc>
        <w:tc>
          <w:tcPr>
            <w:tcW w:w="1326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&gt;1.3</w:t>
            </w:r>
          </w:p>
        </w:tc>
      </w:tr>
      <w:tr w:rsidR="006444AE">
        <w:trPr>
          <w:trHeight w:val="486"/>
          <w:jc w:val="center"/>
        </w:trPr>
        <w:tc>
          <w:tcPr>
            <w:tcW w:w="2518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Number of proteins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76</w:t>
            </w:r>
          </w:p>
        </w:tc>
        <w:tc>
          <w:tcPr>
            <w:tcW w:w="1560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1262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1283</w:t>
            </w:r>
          </w:p>
        </w:tc>
        <w:tc>
          <w:tcPr>
            <w:tcW w:w="1326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>122</w:t>
            </w:r>
          </w:p>
        </w:tc>
      </w:tr>
      <w:tr w:rsidR="006444AE">
        <w:trPr>
          <w:trHeight w:val="482"/>
          <w:jc w:val="center"/>
        </w:trPr>
        <w:tc>
          <w:tcPr>
            <w:tcW w:w="2518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Total proteins</w:t>
            </w:r>
          </w:p>
        </w:tc>
        <w:tc>
          <w:tcPr>
            <w:tcW w:w="6004" w:type="dxa"/>
            <w:gridSpan w:val="4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2743</w:t>
            </w:r>
          </w:p>
        </w:tc>
      </w:tr>
    </w:tbl>
    <w:p w:rsidR="006444AE" w:rsidRDefault="006444AE" w:rsidP="007351A0">
      <w:pPr>
        <w:spacing w:line="360" w:lineRule="auto"/>
        <w:rPr>
          <w:rFonts w:ascii="Arial" w:hAnsi="Arial" w:cs="Arial"/>
          <w:sz w:val="22"/>
        </w:rPr>
      </w:pPr>
    </w:p>
    <w:p w:rsidR="006444AE" w:rsidRDefault="00206808" w:rsidP="007351A0">
      <w:pPr>
        <w:tabs>
          <w:tab w:val="left" w:pos="3495"/>
        </w:tabs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Table S3</w:t>
      </w:r>
      <w:r>
        <w:rPr>
          <w:rFonts w:ascii="Arial" w:hAnsi="Arial" w:cs="Arial" w:hint="eastAsia"/>
          <w:b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 w:rsidR="007351A0" w:rsidRPr="007351A0">
        <w:rPr>
          <w:rFonts w:ascii="Arial" w:hAnsi="Arial" w:cs="Arial"/>
          <w:b/>
          <w:sz w:val="22"/>
        </w:rPr>
        <w:t xml:space="preserve">Total proteins in the </w:t>
      </w:r>
      <w:proofErr w:type="gramStart"/>
      <w:r w:rsidR="007351A0" w:rsidRPr="007351A0">
        <w:rPr>
          <w:rFonts w:ascii="Arial" w:hAnsi="Arial" w:cs="Arial"/>
          <w:b/>
          <w:sz w:val="22"/>
        </w:rPr>
        <w:t>HBV(</w:t>
      </w:r>
      <w:proofErr w:type="gramEnd"/>
      <w:r w:rsidR="007351A0" w:rsidRPr="007351A0">
        <w:rPr>
          <w:rFonts w:ascii="Arial" w:hAnsi="Arial" w:cs="Arial"/>
          <w:b/>
          <w:sz w:val="22"/>
        </w:rPr>
        <w:t>+) versus HBV(-) groups.</w:t>
      </w:r>
    </w:p>
    <w:tbl>
      <w:tblPr>
        <w:tblStyle w:val="a6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559"/>
        <w:gridCol w:w="1560"/>
        <w:gridCol w:w="1559"/>
        <w:gridCol w:w="1326"/>
      </w:tblGrid>
      <w:tr w:rsidR="006444AE">
        <w:trPr>
          <w:jc w:val="center"/>
        </w:trPr>
        <w:tc>
          <w:tcPr>
            <w:tcW w:w="2518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Fold change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&lt;0.77</w:t>
            </w:r>
          </w:p>
        </w:tc>
        <w:tc>
          <w:tcPr>
            <w:tcW w:w="1560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0.77-1.0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1.0-1.3</w:t>
            </w:r>
          </w:p>
        </w:tc>
        <w:tc>
          <w:tcPr>
            <w:tcW w:w="1326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&gt;1.3</w:t>
            </w:r>
          </w:p>
        </w:tc>
      </w:tr>
      <w:tr w:rsidR="006444AE">
        <w:trPr>
          <w:jc w:val="center"/>
        </w:trPr>
        <w:tc>
          <w:tcPr>
            <w:tcW w:w="2518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Number of proteins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134</w:t>
            </w:r>
          </w:p>
        </w:tc>
        <w:tc>
          <w:tcPr>
            <w:tcW w:w="1560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1236</w:t>
            </w:r>
          </w:p>
        </w:tc>
        <w:tc>
          <w:tcPr>
            <w:tcW w:w="1559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1312</w:t>
            </w:r>
          </w:p>
        </w:tc>
        <w:tc>
          <w:tcPr>
            <w:tcW w:w="1326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61</w:t>
            </w:r>
          </w:p>
        </w:tc>
      </w:tr>
      <w:tr w:rsidR="006444AE">
        <w:trPr>
          <w:jc w:val="center"/>
        </w:trPr>
        <w:tc>
          <w:tcPr>
            <w:tcW w:w="2518" w:type="dxa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Total proteins</w:t>
            </w:r>
          </w:p>
        </w:tc>
        <w:tc>
          <w:tcPr>
            <w:tcW w:w="6004" w:type="dxa"/>
            <w:gridSpan w:val="4"/>
          </w:tcPr>
          <w:p w:rsidR="006444AE" w:rsidRDefault="00206808" w:rsidP="007351A0">
            <w:pPr>
              <w:tabs>
                <w:tab w:val="left" w:pos="3495"/>
              </w:tabs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2743</w:t>
            </w:r>
          </w:p>
        </w:tc>
      </w:tr>
    </w:tbl>
    <w:p w:rsidR="000868D6" w:rsidRDefault="000868D6" w:rsidP="007351A0">
      <w:pPr>
        <w:spacing w:line="360" w:lineRule="auto"/>
        <w:rPr>
          <w:rFonts w:ascii="Arial" w:hAnsi="Arial" w:cs="Arial"/>
          <w:sz w:val="22"/>
        </w:rPr>
      </w:pPr>
    </w:p>
    <w:p w:rsidR="006444AE" w:rsidRDefault="00206808" w:rsidP="007351A0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Table S4</w:t>
      </w:r>
      <w:r>
        <w:rPr>
          <w:rFonts w:ascii="Arial" w:hAnsi="Arial" w:cs="Arial" w:hint="eastAsia"/>
          <w:b/>
          <w:sz w:val="22"/>
        </w:rPr>
        <w:t xml:space="preserve">. </w:t>
      </w:r>
      <w:r w:rsidR="007351A0" w:rsidRPr="007351A0">
        <w:rPr>
          <w:rFonts w:ascii="Arial" w:hAnsi="Arial" w:cs="Arial"/>
          <w:b/>
          <w:sz w:val="22"/>
        </w:rPr>
        <w:t>Venn-Euler diagrams of differentially expressed proteins.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6444AE">
        <w:tc>
          <w:tcPr>
            <w:tcW w:w="2130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A-up B-up</w:t>
            </w:r>
          </w:p>
        </w:tc>
        <w:tc>
          <w:tcPr>
            <w:tcW w:w="2130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A-up B-down</w:t>
            </w:r>
          </w:p>
        </w:tc>
        <w:tc>
          <w:tcPr>
            <w:tcW w:w="2131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A-down B-up</w:t>
            </w:r>
          </w:p>
        </w:tc>
        <w:tc>
          <w:tcPr>
            <w:tcW w:w="2131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A-down B-down</w:t>
            </w:r>
          </w:p>
        </w:tc>
      </w:tr>
      <w:tr w:rsidR="006444AE">
        <w:tc>
          <w:tcPr>
            <w:tcW w:w="2130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2130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41</w:t>
            </w:r>
          </w:p>
        </w:tc>
        <w:tc>
          <w:tcPr>
            <w:tcW w:w="2131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2131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</w:p>
        </w:tc>
      </w:tr>
    </w:tbl>
    <w:p w:rsidR="006444AE" w:rsidRDefault="00206808" w:rsidP="007351A0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A</w:t>
      </w:r>
      <w:r w:rsidR="00BB6FD7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>represent</w:t>
      </w:r>
      <w:r>
        <w:rPr>
          <w:rFonts w:ascii="Arial" w:hAnsi="Arial" w:cs="Arial" w:hint="eastAsia"/>
          <w:sz w:val="22"/>
        </w:rPr>
        <w:t xml:space="preserve">s </w:t>
      </w:r>
      <w:r w:rsidR="00FC1298">
        <w:rPr>
          <w:rFonts w:ascii="Arial" w:hAnsi="Arial" w:cs="Arial"/>
          <w:sz w:val="22"/>
        </w:rPr>
        <w:t xml:space="preserve">treated vs HBV </w:t>
      </w:r>
      <w:r>
        <w:rPr>
          <w:rFonts w:ascii="Arial" w:hAnsi="Arial" w:cs="Arial"/>
          <w:sz w:val="22"/>
        </w:rPr>
        <w:t>(+) group</w:t>
      </w:r>
      <w:r w:rsidR="00BB6FD7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and </w:t>
      </w:r>
      <w:r>
        <w:rPr>
          <w:rFonts w:ascii="Arial" w:hAnsi="Arial" w:cs="Arial" w:hint="eastAsia"/>
          <w:sz w:val="22"/>
        </w:rPr>
        <w:t xml:space="preserve">B </w:t>
      </w:r>
      <w:r>
        <w:rPr>
          <w:rFonts w:ascii="Arial" w:hAnsi="Arial" w:cs="Arial"/>
          <w:sz w:val="22"/>
        </w:rPr>
        <w:t>represent</w:t>
      </w:r>
      <w:r>
        <w:rPr>
          <w:rFonts w:ascii="Arial" w:hAnsi="Arial" w:cs="Arial" w:hint="eastAsia"/>
          <w:sz w:val="22"/>
        </w:rPr>
        <w:t xml:space="preserve">s </w:t>
      </w:r>
      <w:r>
        <w:rPr>
          <w:rFonts w:ascii="Arial" w:hAnsi="Arial" w:cs="Arial"/>
          <w:sz w:val="22"/>
        </w:rPr>
        <w:t>HBV</w:t>
      </w:r>
      <w:r w:rsidR="00FC129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(+) vs HBV</w:t>
      </w:r>
      <w:r w:rsidR="00FC129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(-)</w:t>
      </w:r>
      <w:r w:rsidR="0090004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group</w:t>
      </w:r>
      <w:r>
        <w:rPr>
          <w:rFonts w:ascii="Arial" w:hAnsi="Arial" w:cs="Arial" w:hint="eastAsia"/>
          <w:sz w:val="22"/>
        </w:rPr>
        <w:t xml:space="preserve">. </w:t>
      </w:r>
    </w:p>
    <w:p w:rsidR="006444AE" w:rsidRDefault="006444AE" w:rsidP="007351A0">
      <w:pPr>
        <w:spacing w:line="360" w:lineRule="auto"/>
        <w:rPr>
          <w:rFonts w:ascii="Arial" w:hAnsi="Arial" w:cs="Arial"/>
          <w:sz w:val="22"/>
        </w:rPr>
      </w:pPr>
    </w:p>
    <w:p w:rsidR="006444AE" w:rsidRDefault="00206808" w:rsidP="007351A0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Table S5</w:t>
      </w:r>
      <w:r>
        <w:rPr>
          <w:rFonts w:ascii="Arial" w:hAnsi="Arial" w:cs="Arial" w:hint="eastAsia"/>
          <w:b/>
          <w:sz w:val="22"/>
        </w:rPr>
        <w:t xml:space="preserve">. </w:t>
      </w:r>
      <w:r w:rsidR="007351A0" w:rsidRPr="007351A0">
        <w:rPr>
          <w:rFonts w:ascii="Arial" w:hAnsi="Arial" w:cs="Arial"/>
          <w:b/>
          <w:sz w:val="22"/>
        </w:rPr>
        <w:t xml:space="preserve">All differentially expressed proteins in the treated versus </w:t>
      </w:r>
      <w:proofErr w:type="gramStart"/>
      <w:r w:rsidR="007351A0" w:rsidRPr="007351A0">
        <w:rPr>
          <w:rFonts w:ascii="Arial" w:hAnsi="Arial" w:cs="Arial"/>
          <w:b/>
          <w:sz w:val="22"/>
        </w:rPr>
        <w:t>HBV(</w:t>
      </w:r>
      <w:proofErr w:type="gramEnd"/>
      <w:r w:rsidR="007351A0" w:rsidRPr="007351A0">
        <w:rPr>
          <w:rFonts w:ascii="Arial" w:hAnsi="Arial" w:cs="Arial"/>
          <w:b/>
          <w:sz w:val="22"/>
        </w:rPr>
        <w:t>+) groups and HBV(+) versus HBV(-) groups.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1514"/>
        <w:gridCol w:w="2138"/>
        <w:gridCol w:w="2444"/>
        <w:gridCol w:w="2426"/>
      </w:tblGrid>
      <w:tr w:rsidR="006444AE" w:rsidTr="00FC1298">
        <w:tc>
          <w:tcPr>
            <w:tcW w:w="1514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</w:rPr>
              <w:t>Uniprot</w:t>
            </w:r>
            <w:proofErr w:type="spellEnd"/>
            <w:r>
              <w:rPr>
                <w:rFonts w:ascii="Arial" w:hAnsi="Arial" w:cs="Arial"/>
                <w:b/>
                <w:sz w:val="22"/>
              </w:rPr>
              <w:t xml:space="preserve"> (ID)</w:t>
            </w:r>
          </w:p>
        </w:tc>
        <w:tc>
          <w:tcPr>
            <w:tcW w:w="2138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Gene name</w:t>
            </w:r>
          </w:p>
        </w:tc>
        <w:tc>
          <w:tcPr>
            <w:tcW w:w="2444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Fold change in Treated vs HBV(+)</w:t>
            </w:r>
          </w:p>
          <w:p w:rsidR="00FC1298" w:rsidRDefault="00FC129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(A)</w:t>
            </w:r>
          </w:p>
        </w:tc>
        <w:tc>
          <w:tcPr>
            <w:tcW w:w="2426" w:type="dxa"/>
          </w:tcPr>
          <w:p w:rsidR="006444AE" w:rsidRDefault="0020680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Fold change in HBV(+) vs HBV(-)</w:t>
            </w:r>
          </w:p>
          <w:p w:rsidR="00FC1298" w:rsidRDefault="00FC1298" w:rsidP="007351A0">
            <w:pPr>
              <w:spacing w:line="36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(B)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P02798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Mt2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3.995913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0.092066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P07361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Orm2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2.257602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0.388889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P47911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Rpl6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2.179884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0.757093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Q6ZWV7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Rpl35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2.161765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0.597896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Q9R022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Dnajc12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2.130309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0.63393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Q9D1R9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Rpl34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2.025305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0.696021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P83882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Rpl36a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1.936119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0.681394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Q9CXI3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Moxd1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1.911517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0.76518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Q5SZA3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Hist1h1c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1.900669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0.669223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Q60842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Chromosome 24p3 (not gen name)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1.846715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0.376411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Q5I0T8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Rpl19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1.784706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0.708595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Q9D823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Rpl37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1.717697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0.616717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Q9DCS1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Tmem176a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1.635518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0.70068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Q4JFI8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Apcs</w:t>
            </w:r>
            <w:proofErr w:type="spellEnd"/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1.608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0.531582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P05366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Saa1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1.583124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0.405788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Q3UP42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1.580916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0.755238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P62301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Rps13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1.572274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0.763842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Q6ZWN5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Rps9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1.565274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0.728843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P47963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Rpl13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1.543248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0.644208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Q9D0B6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Pbdc1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1.54087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0.766402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P14115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Rpl27a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1.536258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0.70685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O88952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Lin7c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1.489902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0.628274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Q9CY73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Mrpl44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1.488852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0.727983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Q99KI3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Emc3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1.487815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0.722794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P59999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Arpc4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1.48156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0.735235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Q5BLK1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Rps6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1.47944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0.616778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P62918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Rpl8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1.477906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0.723801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Q9D958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Spcs1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1.471158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0.694444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Q60590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Orm1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1.413357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0.511719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Q3TDD9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Ppp1r21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1.403767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0.481371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Q5BLJ9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Rpl27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1.390682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0.696258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P61255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Rpl26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1.384379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0.627564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Q00898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Serpina1e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1.336757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0.674751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Q8BFZ3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Actbl2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1.336664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0.745452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Q3UBS3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Hp</w:t>
            </w:r>
            <w:proofErr w:type="spellEnd"/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1.329032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Q923B6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Steap4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1.325286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0.576755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P01027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1.323758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0.704981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Q3TGR2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Fgb</w:t>
            </w:r>
            <w:proofErr w:type="spellEnd"/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1.322275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0.502707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E9Q035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Gm20425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1.309105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0.713509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A0A140T8K6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Rpl36-ps3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1.30471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0.670018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Q60FD1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Tmem258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1.304535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0.715024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P97457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Mylpf</w:t>
            </w:r>
            <w:proofErr w:type="spellEnd"/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0.276411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3.60362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Q4KL41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Tomm20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0.318241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2.202279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P05977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Myl1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0.363473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2.661874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P07310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Ckm</w:t>
            </w:r>
            <w:proofErr w:type="spellEnd"/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0.459601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2.174762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P11087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Col1a1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0.551724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1.356554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Q14DH7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Acss3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0.561717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1.568651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C6EQJ5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ASL1/3110003A17Rik fusion protein (not gene name)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0.584546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1.809277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Q61344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Tpm2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0.589612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1.631265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B1ATI0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Aldh3a2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0.655485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1.351542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Q8C4C9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Dnajb12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0.671179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1.508049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Q64176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Ces1e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0.688548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1.365719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B2RQY8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Spg7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0.719531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1.584646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Q62150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Rnps1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0.742181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1.318841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P08122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Col4a2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0.753799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1.347858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Q3TG75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Oat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0.756885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1.43599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Q61102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Abcb7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1.53617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1.378299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O35744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Chil3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1.519316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1.418709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Q8BK99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Opa1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0.606939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0.744911</w:t>
            </w:r>
          </w:p>
        </w:tc>
      </w:tr>
      <w:tr w:rsidR="006444AE" w:rsidTr="00FC1298">
        <w:trPr>
          <w:trHeight w:val="270"/>
        </w:trPr>
        <w:tc>
          <w:tcPr>
            <w:tcW w:w="151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E9QK48</w:t>
            </w:r>
          </w:p>
        </w:tc>
        <w:tc>
          <w:tcPr>
            <w:tcW w:w="2138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Eml2</w:t>
            </w:r>
          </w:p>
        </w:tc>
        <w:tc>
          <w:tcPr>
            <w:tcW w:w="2444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0.72063</w:t>
            </w:r>
          </w:p>
        </w:tc>
        <w:tc>
          <w:tcPr>
            <w:tcW w:w="2426" w:type="dxa"/>
          </w:tcPr>
          <w:p w:rsidR="006444AE" w:rsidRDefault="00206808" w:rsidP="007351A0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</w:rPr>
              <w:t>0.301089</w:t>
            </w:r>
          </w:p>
        </w:tc>
      </w:tr>
    </w:tbl>
    <w:p w:rsidR="00315A20" w:rsidRDefault="00206808" w:rsidP="007351A0">
      <w:pPr>
        <w:spacing w:line="360" w:lineRule="auto"/>
        <w:rPr>
          <w:rFonts w:ascii="Arial" w:hAnsi="Arial" w:cs="Arial"/>
          <w:sz w:val="22"/>
        </w:rPr>
      </w:pPr>
      <w:r w:rsidRPr="00FC1298">
        <w:rPr>
          <w:rFonts w:ascii="Arial" w:hAnsi="Arial" w:cs="Arial"/>
          <w:sz w:val="22"/>
        </w:rPr>
        <w:t>A means treated vs HBV</w:t>
      </w:r>
      <w:r w:rsidR="00FC1298" w:rsidRPr="00FC1298">
        <w:rPr>
          <w:rFonts w:ascii="Arial" w:hAnsi="Arial" w:cs="Arial"/>
          <w:sz w:val="22"/>
        </w:rPr>
        <w:t xml:space="preserve"> </w:t>
      </w:r>
      <w:r w:rsidRPr="00FC1298">
        <w:rPr>
          <w:rFonts w:ascii="Arial" w:hAnsi="Arial" w:cs="Arial"/>
          <w:sz w:val="22"/>
        </w:rPr>
        <w:t>(+) group and B means HBV</w:t>
      </w:r>
      <w:r w:rsidR="00F95544">
        <w:rPr>
          <w:rFonts w:ascii="Arial" w:hAnsi="Arial" w:cs="Arial"/>
          <w:sz w:val="22"/>
        </w:rPr>
        <w:t xml:space="preserve"> </w:t>
      </w:r>
      <w:r w:rsidRPr="00FC1298">
        <w:rPr>
          <w:rFonts w:ascii="Arial" w:hAnsi="Arial" w:cs="Arial"/>
          <w:sz w:val="22"/>
        </w:rPr>
        <w:t>(+) vs HBV</w:t>
      </w:r>
      <w:r w:rsidR="00F95544">
        <w:rPr>
          <w:rFonts w:ascii="Arial" w:hAnsi="Arial" w:cs="Arial"/>
          <w:sz w:val="22"/>
        </w:rPr>
        <w:t xml:space="preserve"> </w:t>
      </w:r>
      <w:r w:rsidRPr="00FC1298">
        <w:rPr>
          <w:rFonts w:ascii="Arial" w:hAnsi="Arial" w:cs="Arial"/>
          <w:sz w:val="22"/>
        </w:rPr>
        <w:t>(-) group.</w:t>
      </w:r>
    </w:p>
    <w:p w:rsidR="00F81361" w:rsidRPr="00F81361" w:rsidRDefault="00F81361" w:rsidP="007351A0">
      <w:pPr>
        <w:spacing w:line="360" w:lineRule="auto"/>
        <w:rPr>
          <w:rFonts w:ascii="Arial" w:hAnsi="Arial" w:cs="Arial"/>
          <w:sz w:val="22"/>
        </w:rPr>
      </w:pPr>
    </w:p>
    <w:p w:rsidR="006444AE" w:rsidRDefault="00557301" w:rsidP="007351A0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69329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3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4AE" w:rsidRDefault="00206808" w:rsidP="007351A0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Figure S1</w:t>
      </w:r>
      <w:r>
        <w:rPr>
          <w:rFonts w:ascii="Arial" w:hAnsi="Arial" w:cs="Arial" w:hint="eastAsia"/>
          <w:b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 w:rsidR="007351A0" w:rsidRPr="007351A0">
        <w:rPr>
          <w:rFonts w:ascii="Arial" w:hAnsi="Arial" w:cs="Arial"/>
          <w:b/>
          <w:sz w:val="22"/>
        </w:rPr>
        <w:t xml:space="preserve">GO analysis in the treated versus </w:t>
      </w:r>
      <w:proofErr w:type="gramStart"/>
      <w:r w:rsidR="007351A0" w:rsidRPr="007351A0">
        <w:rPr>
          <w:rFonts w:ascii="Arial" w:hAnsi="Arial" w:cs="Arial"/>
          <w:b/>
          <w:sz w:val="22"/>
        </w:rPr>
        <w:t>HBV(</w:t>
      </w:r>
      <w:proofErr w:type="gramEnd"/>
      <w:r w:rsidR="007351A0" w:rsidRPr="007351A0">
        <w:rPr>
          <w:rFonts w:ascii="Arial" w:hAnsi="Arial" w:cs="Arial"/>
          <w:b/>
          <w:sz w:val="22"/>
        </w:rPr>
        <w:t>+) groups.</w:t>
      </w:r>
      <w:r w:rsidR="005E7CB0">
        <w:rPr>
          <w:rFonts w:ascii="Arial" w:hAnsi="Arial" w:cs="Arial" w:hint="eastAsia"/>
          <w:b/>
          <w:sz w:val="22"/>
        </w:rPr>
        <w:t xml:space="preserve"> </w:t>
      </w:r>
      <w:r>
        <w:rPr>
          <w:rFonts w:ascii="Arial" w:hAnsi="Arial" w:cs="Arial"/>
          <w:sz w:val="22"/>
        </w:rPr>
        <w:t>Biological Process (</w:t>
      </w:r>
      <w:r w:rsidR="00A67329">
        <w:rPr>
          <w:rFonts w:ascii="Arial" w:hAnsi="Arial" w:cs="Arial" w:hint="eastAsia"/>
          <w:sz w:val="22"/>
        </w:rPr>
        <w:t>a</w:t>
      </w:r>
      <w:r>
        <w:rPr>
          <w:rFonts w:ascii="Arial" w:hAnsi="Arial" w:cs="Arial"/>
          <w:sz w:val="22"/>
        </w:rPr>
        <w:t>),</w:t>
      </w:r>
      <w:r w:rsidR="005E7CB0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>Cell Components (CC) (</w:t>
      </w:r>
      <w:r w:rsidR="00A67329">
        <w:rPr>
          <w:rFonts w:ascii="Arial" w:hAnsi="Arial" w:cs="Arial" w:hint="eastAsia"/>
          <w:sz w:val="22"/>
        </w:rPr>
        <w:t>b</w:t>
      </w:r>
      <w:r>
        <w:rPr>
          <w:rFonts w:ascii="Arial" w:hAnsi="Arial" w:cs="Arial"/>
          <w:sz w:val="22"/>
        </w:rPr>
        <w:t>) and molecular functions (MF) (</w:t>
      </w:r>
      <w:r w:rsidR="00A67329">
        <w:rPr>
          <w:rFonts w:ascii="Arial" w:hAnsi="Arial" w:cs="Arial" w:hint="eastAsia"/>
          <w:sz w:val="22"/>
        </w:rPr>
        <w:t>c</w:t>
      </w:r>
      <w:r>
        <w:rPr>
          <w:rFonts w:ascii="Arial" w:hAnsi="Arial" w:cs="Arial"/>
          <w:sz w:val="22"/>
        </w:rPr>
        <w:t>) were classified by GO annotation in treatment mice compar</w:t>
      </w:r>
      <w:r>
        <w:rPr>
          <w:rFonts w:ascii="Arial" w:hAnsi="Arial" w:cs="Arial" w:hint="eastAsia"/>
          <w:sz w:val="22"/>
        </w:rPr>
        <w:t>ed with that of</w:t>
      </w:r>
      <w:r>
        <w:rPr>
          <w:rFonts w:ascii="Arial" w:hAnsi="Arial" w:cs="Arial"/>
          <w:sz w:val="22"/>
        </w:rPr>
        <w:t xml:space="preserve"> HBV (+) mice.</w:t>
      </w:r>
    </w:p>
    <w:p w:rsidR="006444AE" w:rsidRDefault="006444AE" w:rsidP="007351A0">
      <w:pPr>
        <w:spacing w:line="360" w:lineRule="auto"/>
        <w:rPr>
          <w:rFonts w:ascii="Arial" w:hAnsi="Arial" w:cs="Arial"/>
          <w:sz w:val="22"/>
        </w:rPr>
      </w:pPr>
    </w:p>
    <w:p w:rsidR="006444AE" w:rsidRDefault="00557301" w:rsidP="007351A0">
      <w:pPr>
        <w:spacing w:line="360" w:lineRule="auto"/>
        <w:rPr>
          <w:rFonts w:ascii="Arial" w:hAnsi="Arial" w:cs="Arial"/>
          <w:sz w:val="22"/>
        </w:rPr>
      </w:pPr>
      <w:bookmarkStart w:id="0" w:name="_GoBack"/>
      <w:r>
        <w:rPr>
          <w:rFonts w:ascii="Arial" w:hAnsi="Arial" w:cs="Arial"/>
          <w:noProof/>
          <w:sz w:val="22"/>
        </w:rPr>
        <w:drawing>
          <wp:inline distT="0" distB="0" distL="0" distR="0">
            <wp:extent cx="5274310" cy="7385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8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444AE" w:rsidRDefault="00206808" w:rsidP="007351A0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lastRenderedPageBreak/>
        <w:t xml:space="preserve">Figure S2. </w:t>
      </w:r>
      <w:r w:rsidR="007351A0" w:rsidRPr="007351A0">
        <w:rPr>
          <w:rFonts w:ascii="Arial" w:hAnsi="Arial" w:cs="Arial"/>
          <w:b/>
          <w:sz w:val="22"/>
        </w:rPr>
        <w:t xml:space="preserve">KEGG analysis in the treated versus </w:t>
      </w:r>
      <w:proofErr w:type="gramStart"/>
      <w:r w:rsidR="007351A0" w:rsidRPr="007351A0">
        <w:rPr>
          <w:rFonts w:ascii="Arial" w:hAnsi="Arial" w:cs="Arial"/>
          <w:b/>
          <w:sz w:val="22"/>
        </w:rPr>
        <w:t>HBV(</w:t>
      </w:r>
      <w:proofErr w:type="gramEnd"/>
      <w:r w:rsidR="007351A0" w:rsidRPr="007351A0">
        <w:rPr>
          <w:rFonts w:ascii="Arial" w:hAnsi="Arial" w:cs="Arial"/>
          <w:b/>
          <w:sz w:val="22"/>
        </w:rPr>
        <w:t>+) groups.</w:t>
      </w:r>
      <w:r w:rsidR="007351A0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sz w:val="22"/>
        </w:rPr>
        <w:t>PPAR</w:t>
      </w:r>
      <w:r>
        <w:rPr>
          <w:rFonts w:ascii="Arial" w:hAnsi="Arial" w:cs="Arial" w:hint="eastAsia"/>
          <w:sz w:val="22"/>
        </w:rPr>
        <w:t xml:space="preserve"> signaling pathway was significant enriched (</w:t>
      </w:r>
      <w:r w:rsidR="00A67329">
        <w:rPr>
          <w:rFonts w:ascii="Arial" w:hAnsi="Arial" w:cs="Arial" w:hint="eastAsia"/>
          <w:sz w:val="22"/>
        </w:rPr>
        <w:t>a</w:t>
      </w:r>
      <w:r>
        <w:rPr>
          <w:rFonts w:ascii="Arial" w:hAnsi="Arial" w:cs="Arial" w:hint="eastAsia"/>
          <w:sz w:val="22"/>
        </w:rPr>
        <w:t xml:space="preserve">). FABP1 and ME1 were regulated in PPAR signaling pathway after </w:t>
      </w:r>
      <w:r>
        <w:rPr>
          <w:rFonts w:ascii="Arial" w:hAnsi="Arial" w:cs="Arial"/>
          <w:sz w:val="22"/>
        </w:rPr>
        <w:t>treatment</w:t>
      </w:r>
      <w:r w:rsidR="00A05787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(</w:t>
      </w:r>
      <w:r w:rsidR="00A67329">
        <w:rPr>
          <w:rFonts w:ascii="Arial" w:hAnsi="Arial" w:cs="Arial" w:hint="eastAsia"/>
          <w:sz w:val="22"/>
        </w:rPr>
        <w:t>b</w:t>
      </w:r>
      <w:r>
        <w:rPr>
          <w:rFonts w:ascii="Arial" w:hAnsi="Arial" w:cs="Arial" w:hint="eastAsia"/>
          <w:sz w:val="22"/>
        </w:rPr>
        <w:t>)</w:t>
      </w:r>
      <w:r>
        <w:rPr>
          <w:rFonts w:ascii="Arial" w:hAnsi="Arial" w:cs="Arial"/>
          <w:sz w:val="22"/>
        </w:rPr>
        <w:t>.</w:t>
      </w:r>
    </w:p>
    <w:p w:rsidR="006277A0" w:rsidRPr="00A67329" w:rsidRDefault="006277A0" w:rsidP="007351A0">
      <w:pPr>
        <w:spacing w:line="360" w:lineRule="auto"/>
        <w:rPr>
          <w:rFonts w:ascii="Arial" w:hAnsi="Arial" w:cs="Arial"/>
          <w:sz w:val="22"/>
        </w:rPr>
      </w:pPr>
    </w:p>
    <w:sectPr w:rsidR="006277A0" w:rsidRPr="00A67329" w:rsidSect="00304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143" w:rsidRDefault="00860143" w:rsidP="00042EC3">
      <w:r>
        <w:separator/>
      </w:r>
    </w:p>
  </w:endnote>
  <w:endnote w:type="continuationSeparator" w:id="0">
    <w:p w:rsidR="00860143" w:rsidRDefault="00860143" w:rsidP="0004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143" w:rsidRDefault="00860143" w:rsidP="00042EC3">
      <w:r>
        <w:separator/>
      </w:r>
    </w:p>
  </w:footnote>
  <w:footnote w:type="continuationSeparator" w:id="0">
    <w:p w:rsidR="00860143" w:rsidRDefault="00860143" w:rsidP="00042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5011"/>
    <w:rsid w:val="00014BBC"/>
    <w:rsid w:val="00024FA4"/>
    <w:rsid w:val="00032466"/>
    <w:rsid w:val="00036974"/>
    <w:rsid w:val="00042EC3"/>
    <w:rsid w:val="00050D75"/>
    <w:rsid w:val="00082E97"/>
    <w:rsid w:val="000868D6"/>
    <w:rsid w:val="00093857"/>
    <w:rsid w:val="000A2ED9"/>
    <w:rsid w:val="000A7CCE"/>
    <w:rsid w:val="000C6CA8"/>
    <w:rsid w:val="00125F31"/>
    <w:rsid w:val="00157642"/>
    <w:rsid w:val="001B00DC"/>
    <w:rsid w:val="001E029F"/>
    <w:rsid w:val="001E4917"/>
    <w:rsid w:val="001E5D80"/>
    <w:rsid w:val="001F2014"/>
    <w:rsid w:val="00206808"/>
    <w:rsid w:val="0022121F"/>
    <w:rsid w:val="0023337B"/>
    <w:rsid w:val="00246EDF"/>
    <w:rsid w:val="00256918"/>
    <w:rsid w:val="002B3744"/>
    <w:rsid w:val="002C3AB1"/>
    <w:rsid w:val="002D077F"/>
    <w:rsid w:val="002F206D"/>
    <w:rsid w:val="0030433C"/>
    <w:rsid w:val="0031047D"/>
    <w:rsid w:val="00315A20"/>
    <w:rsid w:val="00332E61"/>
    <w:rsid w:val="00364181"/>
    <w:rsid w:val="00365011"/>
    <w:rsid w:val="004056CA"/>
    <w:rsid w:val="004057B9"/>
    <w:rsid w:val="00406595"/>
    <w:rsid w:val="00425F41"/>
    <w:rsid w:val="00467F4B"/>
    <w:rsid w:val="004747C0"/>
    <w:rsid w:val="00481706"/>
    <w:rsid w:val="00496717"/>
    <w:rsid w:val="004B77D3"/>
    <w:rsid w:val="004E2287"/>
    <w:rsid w:val="004E5CF3"/>
    <w:rsid w:val="00531F16"/>
    <w:rsid w:val="0053722B"/>
    <w:rsid w:val="00546426"/>
    <w:rsid w:val="00557301"/>
    <w:rsid w:val="00567F72"/>
    <w:rsid w:val="00584A68"/>
    <w:rsid w:val="00585929"/>
    <w:rsid w:val="00595757"/>
    <w:rsid w:val="005B35CA"/>
    <w:rsid w:val="005B3C8D"/>
    <w:rsid w:val="005C2C74"/>
    <w:rsid w:val="005E7CB0"/>
    <w:rsid w:val="00606914"/>
    <w:rsid w:val="00616EF9"/>
    <w:rsid w:val="0062026C"/>
    <w:rsid w:val="006277A0"/>
    <w:rsid w:val="0063256A"/>
    <w:rsid w:val="00637BB8"/>
    <w:rsid w:val="006444AE"/>
    <w:rsid w:val="006668BF"/>
    <w:rsid w:val="00666A5C"/>
    <w:rsid w:val="0067778A"/>
    <w:rsid w:val="006F1C8B"/>
    <w:rsid w:val="006F5F21"/>
    <w:rsid w:val="00714A9D"/>
    <w:rsid w:val="00721119"/>
    <w:rsid w:val="007347A7"/>
    <w:rsid w:val="007351A0"/>
    <w:rsid w:val="00743A10"/>
    <w:rsid w:val="00770A90"/>
    <w:rsid w:val="007E3D32"/>
    <w:rsid w:val="00860143"/>
    <w:rsid w:val="00865E8F"/>
    <w:rsid w:val="00876DBA"/>
    <w:rsid w:val="008776CD"/>
    <w:rsid w:val="00887A71"/>
    <w:rsid w:val="008A149D"/>
    <w:rsid w:val="008C2763"/>
    <w:rsid w:val="008E1500"/>
    <w:rsid w:val="008E720F"/>
    <w:rsid w:val="0090004A"/>
    <w:rsid w:val="00904EA9"/>
    <w:rsid w:val="00904EC6"/>
    <w:rsid w:val="009125D2"/>
    <w:rsid w:val="009876B8"/>
    <w:rsid w:val="009904CD"/>
    <w:rsid w:val="009A21E6"/>
    <w:rsid w:val="009B62CA"/>
    <w:rsid w:val="009C42F8"/>
    <w:rsid w:val="00A05787"/>
    <w:rsid w:val="00A27806"/>
    <w:rsid w:val="00A408C0"/>
    <w:rsid w:val="00A50CAE"/>
    <w:rsid w:val="00A607D3"/>
    <w:rsid w:val="00A67329"/>
    <w:rsid w:val="00AA06AF"/>
    <w:rsid w:val="00AC3024"/>
    <w:rsid w:val="00AD4AA9"/>
    <w:rsid w:val="00B56760"/>
    <w:rsid w:val="00B76365"/>
    <w:rsid w:val="00B974C8"/>
    <w:rsid w:val="00BA23CA"/>
    <w:rsid w:val="00BB6FD7"/>
    <w:rsid w:val="00BC3324"/>
    <w:rsid w:val="00BC5D8E"/>
    <w:rsid w:val="00BD3F94"/>
    <w:rsid w:val="00C00B18"/>
    <w:rsid w:val="00C3565D"/>
    <w:rsid w:val="00C4143A"/>
    <w:rsid w:val="00C63910"/>
    <w:rsid w:val="00CA3450"/>
    <w:rsid w:val="00CC4658"/>
    <w:rsid w:val="00D000F1"/>
    <w:rsid w:val="00D21E49"/>
    <w:rsid w:val="00D465A2"/>
    <w:rsid w:val="00DB1773"/>
    <w:rsid w:val="00DD4DF8"/>
    <w:rsid w:val="00DE50A7"/>
    <w:rsid w:val="00DF5B04"/>
    <w:rsid w:val="00E01D39"/>
    <w:rsid w:val="00E12909"/>
    <w:rsid w:val="00E31E48"/>
    <w:rsid w:val="00E6574D"/>
    <w:rsid w:val="00E973BC"/>
    <w:rsid w:val="00EC6FDF"/>
    <w:rsid w:val="00EE6C1C"/>
    <w:rsid w:val="00F81361"/>
    <w:rsid w:val="00F83EFA"/>
    <w:rsid w:val="00F95544"/>
    <w:rsid w:val="00FC1298"/>
    <w:rsid w:val="00FF2232"/>
    <w:rsid w:val="658D0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6C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8776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77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77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877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sid w:val="008776C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76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76C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B6FD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B6FD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B6FD7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B6FD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B6FD7"/>
    <w:rPr>
      <w:b/>
      <w:bCs/>
      <w:kern w:val="2"/>
      <w:sz w:val="21"/>
      <w:szCs w:val="22"/>
    </w:rPr>
  </w:style>
  <w:style w:type="character" w:styleId="aa">
    <w:name w:val="Hyperlink"/>
    <w:basedOn w:val="a0"/>
    <w:uiPriority w:val="99"/>
    <w:unhideWhenUsed/>
    <w:qFormat/>
    <w:rsid w:val="007351A0"/>
    <w:rPr>
      <w:color w:val="0000FF" w:themeColor="hyperlink"/>
      <w:u w:val="single"/>
    </w:rPr>
  </w:style>
  <w:style w:type="character" w:styleId="ab">
    <w:name w:val="line number"/>
    <w:basedOn w:val="a0"/>
    <w:uiPriority w:val="99"/>
    <w:semiHidden/>
    <w:unhideWhenUsed/>
    <w:rsid w:val="00AD4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6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wuping@ipbcams.ac.cn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chenghai.zhang@mabgeek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7</Pages>
  <Words>610</Words>
  <Characters>3478</Characters>
  <Application>Microsoft Office Word</Application>
  <DocSecurity>0</DocSecurity>
  <Lines>28</Lines>
  <Paragraphs>8</Paragraphs>
  <ScaleCrop>false</ScaleCrop>
  <Company/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yelei</dc:creator>
  <cp:lastModifiedBy>yelei</cp:lastModifiedBy>
  <cp:revision>42</cp:revision>
  <dcterms:created xsi:type="dcterms:W3CDTF">2019-08-01T11:35:00Z</dcterms:created>
  <dcterms:modified xsi:type="dcterms:W3CDTF">2019-09-18T11:14:00Z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